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5F" w:rsidRPr="00481A5F" w:rsidRDefault="00481A5F" w:rsidP="00481A5F">
      <w:pPr>
        <w:spacing w:line="240" w:lineRule="auto"/>
        <w:jc w:val="center"/>
        <w:rPr>
          <w:b/>
          <w:noProof/>
          <w:sz w:val="32"/>
          <w:szCs w:val="32"/>
        </w:rPr>
      </w:pPr>
      <w:r>
        <w:rPr>
          <w:b/>
          <w:noProof/>
          <w:sz w:val="32"/>
          <w:szCs w:val="32"/>
        </w:rPr>
        <w:t>Export</w:t>
      </w:r>
      <w:r w:rsidR="00FB1824">
        <w:rPr>
          <w:b/>
          <w:noProof/>
          <w:sz w:val="32"/>
          <w:szCs w:val="32"/>
        </w:rPr>
        <w:t xml:space="preserve"> Knowledge</w:t>
      </w:r>
      <w:r>
        <w:rPr>
          <w:b/>
          <w:noProof/>
          <w:sz w:val="32"/>
          <w:szCs w:val="32"/>
        </w:rPr>
        <w:t xml:space="preserve"> Programme</w:t>
      </w:r>
    </w:p>
    <w:p w:rsidR="00444CDC" w:rsidRDefault="00481A5F" w:rsidP="00481A5F">
      <w:pPr>
        <w:spacing w:line="240" w:lineRule="auto"/>
        <w:rPr>
          <w:b/>
        </w:rPr>
      </w:pPr>
      <w:r>
        <w:rPr>
          <w:b/>
          <w:noProof/>
          <w:sz w:val="32"/>
          <w:szCs w:val="32"/>
          <w:lang w:eastAsia="en-GB"/>
        </w:rPr>
        <w:drawing>
          <wp:inline distT="0" distB="0" distL="0" distR="0">
            <wp:extent cx="1906039" cy="905365"/>
            <wp:effectExtent l="0" t="0" r="0" b="9035"/>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906039" cy="905365"/>
                    </a:xfrm>
                    <a:prstGeom prst="rect">
                      <a:avLst/>
                    </a:prstGeom>
                    <a:noFill/>
                    <a:ln>
                      <a:noFill/>
                      <a:prstDash/>
                    </a:ln>
                  </pic:spPr>
                </pic:pic>
              </a:graphicData>
            </a:graphic>
          </wp:inline>
        </w:drawing>
      </w:r>
      <w:r>
        <w:rPr>
          <w:b/>
          <w:noProof/>
          <w:sz w:val="24"/>
          <w:szCs w:val="24"/>
        </w:rPr>
        <w:t xml:space="preserve">   </w:t>
      </w:r>
      <w:r w:rsidR="00FB5511">
        <w:rPr>
          <w:b/>
          <w:noProof/>
          <w:sz w:val="24"/>
          <w:szCs w:val="24"/>
        </w:rPr>
        <w:t xml:space="preserve">                   </w:t>
      </w:r>
      <w:r w:rsidRPr="00481A5F">
        <w:rPr>
          <w:b/>
          <w:noProof/>
          <w:sz w:val="24"/>
          <w:szCs w:val="24"/>
        </w:rPr>
        <w:t>In partnership with</w:t>
      </w:r>
      <w:r w:rsidR="00FB5511">
        <w:rPr>
          <w:b/>
          <w:noProof/>
          <w:sz w:val="24"/>
          <w:szCs w:val="24"/>
        </w:rPr>
        <w:t xml:space="preserve">    </w:t>
      </w:r>
      <w:r>
        <w:rPr>
          <w:b/>
          <w:noProof/>
          <w:sz w:val="32"/>
          <w:szCs w:val="32"/>
        </w:rPr>
        <w:t xml:space="preserve"> </w:t>
      </w:r>
      <w:r>
        <w:rPr>
          <w:noProof/>
          <w:lang w:eastAsia="en-GB"/>
        </w:rPr>
        <w:drawing>
          <wp:inline distT="0" distB="0" distL="0" distR="0">
            <wp:extent cx="2400519" cy="506440"/>
            <wp:effectExtent l="0" t="0" r="0" b="7910"/>
            <wp:docPr id="2" name="Picture 1" descr="\\TBDBFILESERVE\Users\Corporate Services\communications\02 CORPORATE ID AND BRAND\01 Logos\2015 Logos\Main Corporate ITI Logo\00000-Brand-Logos-Corporate-Clust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2400519" cy="506440"/>
                    </a:xfrm>
                    <a:prstGeom prst="rect">
                      <a:avLst/>
                    </a:prstGeom>
                    <a:noFill/>
                    <a:ln>
                      <a:noFill/>
                      <a:prstDash/>
                    </a:ln>
                  </pic:spPr>
                </pic:pic>
              </a:graphicData>
            </a:graphic>
          </wp:inline>
        </w:drawing>
      </w:r>
    </w:p>
    <w:p w:rsidR="00444CDC" w:rsidRDefault="00444CDC" w:rsidP="00733E34">
      <w:pPr>
        <w:spacing w:line="240" w:lineRule="auto"/>
        <w:rPr>
          <w:b/>
        </w:rPr>
      </w:pPr>
    </w:p>
    <w:p w:rsidR="003E327D" w:rsidRPr="00481879" w:rsidRDefault="00127561" w:rsidP="00733E34">
      <w:pPr>
        <w:spacing w:line="240" w:lineRule="auto"/>
        <w:rPr>
          <w:b/>
        </w:rPr>
      </w:pPr>
      <w:r w:rsidRPr="00481879">
        <w:rPr>
          <w:b/>
        </w:rPr>
        <w:t>Introduction</w:t>
      </w:r>
    </w:p>
    <w:p w:rsidR="00127561" w:rsidRDefault="00127561" w:rsidP="00733E34">
      <w:pPr>
        <w:spacing w:line="240" w:lineRule="auto"/>
      </w:pPr>
      <w:r>
        <w:t>The National Export Hub in par</w:t>
      </w:r>
      <w:r w:rsidR="00B80ACD">
        <w:t xml:space="preserve">tnership with </w:t>
      </w:r>
      <w:proofErr w:type="spellStart"/>
      <w:r w:rsidR="00B80ACD">
        <w:t>InterTradeIreland</w:t>
      </w:r>
      <w:proofErr w:type="spellEnd"/>
      <w:r>
        <w:t xml:space="preserve"> is delighted to announce the launch of a new initiative called </w:t>
      </w:r>
      <w:r w:rsidR="000C3ED6">
        <w:t xml:space="preserve">the </w:t>
      </w:r>
      <w:r>
        <w:t>‘Export</w:t>
      </w:r>
      <w:r w:rsidR="00FB1824">
        <w:t xml:space="preserve"> Knowledge</w:t>
      </w:r>
      <w:r>
        <w:t>’</w:t>
      </w:r>
      <w:r w:rsidR="000C3ED6">
        <w:t xml:space="preserve"> programme</w:t>
      </w:r>
      <w:r>
        <w:t>.  This is a two-phase programme which aims to take participants through an educational and support led journey to improve their capability</w:t>
      </w:r>
      <w:r w:rsidR="00C03B29">
        <w:t xml:space="preserve"> to export </w:t>
      </w:r>
      <w:r>
        <w:t>into existing and/or new m</w:t>
      </w:r>
      <w:r w:rsidR="00410D9A">
        <w:t xml:space="preserve">arkets on the Island of Ireland and internationally. </w:t>
      </w:r>
    </w:p>
    <w:p w:rsidR="00410D9A" w:rsidRDefault="00410D9A" w:rsidP="00733E34">
      <w:pPr>
        <w:spacing w:line="240" w:lineRule="auto"/>
      </w:pPr>
      <w:r>
        <w:t xml:space="preserve">In addition; </w:t>
      </w:r>
    </w:p>
    <w:p w:rsidR="005E5232" w:rsidRDefault="006F4454" w:rsidP="00733E34">
      <w:pPr>
        <w:spacing w:line="240" w:lineRule="auto"/>
      </w:pPr>
      <w:proofErr w:type="spellStart"/>
      <w:r>
        <w:t>InterTradeIreland</w:t>
      </w:r>
      <w:proofErr w:type="spellEnd"/>
      <w:r>
        <w:t xml:space="preserve"> has developed a number of programmes to assist SME’s to develop their capability to export on a cross-border basis.  </w:t>
      </w:r>
      <w:r w:rsidR="005E5232">
        <w:t xml:space="preserve">Participants on this programme will be able to avail of the services offered by </w:t>
      </w:r>
      <w:proofErr w:type="spellStart"/>
      <w:r w:rsidR="005E5232">
        <w:t>InterTradeIreland</w:t>
      </w:r>
      <w:proofErr w:type="spellEnd"/>
      <w:r w:rsidR="005E5232">
        <w:t xml:space="preserve"> to identify new cross-border opportunities on the island of Ireland.</w:t>
      </w:r>
    </w:p>
    <w:p w:rsidR="00127561" w:rsidRDefault="00210307" w:rsidP="00733E34">
      <w:pPr>
        <w:spacing w:line="240" w:lineRule="auto"/>
      </w:pPr>
      <w:r>
        <w:t xml:space="preserve">Following submission of an application </w:t>
      </w:r>
      <w:r w:rsidR="00A54CC6">
        <w:t xml:space="preserve">form </w:t>
      </w:r>
      <w:r>
        <w:t>and satisfaction of the basic eligibility criteria, the programme will be structured as follows:</w:t>
      </w:r>
    </w:p>
    <w:p w:rsidR="00127561" w:rsidRPr="00481879" w:rsidRDefault="00127561" w:rsidP="00733E34">
      <w:pPr>
        <w:spacing w:line="240" w:lineRule="auto"/>
        <w:rPr>
          <w:b/>
        </w:rPr>
      </w:pPr>
      <w:r w:rsidRPr="00481879">
        <w:rPr>
          <w:b/>
        </w:rPr>
        <w:t>Phase 1</w:t>
      </w:r>
      <w:r w:rsidR="00481879" w:rsidRPr="00481879">
        <w:rPr>
          <w:b/>
        </w:rPr>
        <w:t xml:space="preserve"> – Export Readiness Assessment</w:t>
      </w:r>
    </w:p>
    <w:p w:rsidR="00A54CC6" w:rsidRDefault="00A54CC6" w:rsidP="00733E34">
      <w:pPr>
        <w:spacing w:line="240" w:lineRule="auto"/>
      </w:pPr>
      <w:r>
        <w:t xml:space="preserve">An initial Export Readiness assessment will be carried out on your business.  The purpose of this process is to ensure that your business has the required organisational structure, culture and resources to support growth and entry into new export markets.  This may involve a visit to your premises </w:t>
      </w:r>
      <w:r w:rsidR="0074114F">
        <w:t>for a review and assessment of the following areas:</w:t>
      </w:r>
    </w:p>
    <w:tbl>
      <w:tblPr>
        <w:tblStyle w:val="TableGrid"/>
        <w:tblW w:w="0" w:type="auto"/>
        <w:tblLook w:val="04A0"/>
      </w:tblPr>
      <w:tblGrid>
        <w:gridCol w:w="4621"/>
        <w:gridCol w:w="4621"/>
      </w:tblGrid>
      <w:tr w:rsidR="00733E34" w:rsidTr="00733E34">
        <w:tc>
          <w:tcPr>
            <w:tcW w:w="4621" w:type="dxa"/>
          </w:tcPr>
          <w:p w:rsidR="00733E34" w:rsidRDefault="00733E34" w:rsidP="00733E34">
            <w:r>
              <w:t>Product/Service Range</w:t>
            </w:r>
          </w:p>
        </w:tc>
        <w:tc>
          <w:tcPr>
            <w:tcW w:w="4621" w:type="dxa"/>
          </w:tcPr>
          <w:p w:rsidR="00733E34" w:rsidRDefault="00733E34" w:rsidP="00733E34">
            <w:r>
              <w:t>Capacity to Scale</w:t>
            </w:r>
          </w:p>
        </w:tc>
      </w:tr>
      <w:tr w:rsidR="00733E34" w:rsidTr="00733E34">
        <w:tc>
          <w:tcPr>
            <w:tcW w:w="4621" w:type="dxa"/>
          </w:tcPr>
          <w:p w:rsidR="00733E34" w:rsidRDefault="00733E34" w:rsidP="00733E34">
            <w:r>
              <w:t>Export Market Knowledge</w:t>
            </w:r>
          </w:p>
        </w:tc>
        <w:tc>
          <w:tcPr>
            <w:tcW w:w="4621" w:type="dxa"/>
          </w:tcPr>
          <w:p w:rsidR="00733E34" w:rsidRDefault="00733E34" w:rsidP="00733E34">
            <w:r>
              <w:t>International Sales Competency</w:t>
            </w:r>
          </w:p>
        </w:tc>
      </w:tr>
      <w:tr w:rsidR="00733E34" w:rsidTr="00733E34">
        <w:tc>
          <w:tcPr>
            <w:tcW w:w="4621" w:type="dxa"/>
          </w:tcPr>
          <w:p w:rsidR="00733E34" w:rsidRDefault="00733E34" w:rsidP="00733E34">
            <w:r>
              <w:t>Management Commitment</w:t>
            </w:r>
          </w:p>
        </w:tc>
        <w:tc>
          <w:tcPr>
            <w:tcW w:w="4621" w:type="dxa"/>
          </w:tcPr>
          <w:p w:rsidR="00733E34" w:rsidRDefault="00733E34" w:rsidP="00733E34">
            <w:r>
              <w:t>Current sales and marketing practices</w:t>
            </w:r>
          </w:p>
        </w:tc>
      </w:tr>
      <w:tr w:rsidR="00733E34" w:rsidTr="00733E34">
        <w:tc>
          <w:tcPr>
            <w:tcW w:w="4621" w:type="dxa"/>
          </w:tcPr>
          <w:p w:rsidR="00733E34" w:rsidRDefault="00733E34" w:rsidP="00733E34">
            <w:r>
              <w:t>Distribution structure and routes to market</w:t>
            </w:r>
          </w:p>
        </w:tc>
        <w:tc>
          <w:tcPr>
            <w:tcW w:w="4621" w:type="dxa"/>
          </w:tcPr>
          <w:p w:rsidR="00733E34" w:rsidRDefault="00733E34" w:rsidP="00733E34"/>
        </w:tc>
      </w:tr>
    </w:tbl>
    <w:p w:rsidR="00733E34" w:rsidRDefault="00733E34" w:rsidP="00733E34">
      <w:pPr>
        <w:spacing w:after="0" w:line="240" w:lineRule="auto"/>
      </w:pPr>
    </w:p>
    <w:p w:rsidR="00210307" w:rsidRDefault="00481879" w:rsidP="00733E34">
      <w:pPr>
        <w:spacing w:after="0" w:line="240" w:lineRule="auto"/>
      </w:pPr>
      <w:r>
        <w:t>Subject to a successful outcome to the export readiness assessment, your business will be selected to participate in phase 2 of the programme.  If your business is not chosen to participate in phase 2, you will receive a report with an assessment of your export readiness, together with advice and action points</w:t>
      </w:r>
      <w:r w:rsidR="00416CFD">
        <w:t xml:space="preserve"> on how</w:t>
      </w:r>
      <w:r>
        <w:t xml:space="preserve"> to improve your ability to enter export markets at a future date.</w:t>
      </w:r>
    </w:p>
    <w:p w:rsidR="00733E34" w:rsidRDefault="00733E34" w:rsidP="00733E34">
      <w:pPr>
        <w:spacing w:after="0" w:line="240" w:lineRule="auto"/>
      </w:pPr>
    </w:p>
    <w:p w:rsidR="00481879" w:rsidRDefault="00481879" w:rsidP="00733E34">
      <w:pPr>
        <w:spacing w:after="0" w:line="240" w:lineRule="auto"/>
        <w:rPr>
          <w:b/>
        </w:rPr>
      </w:pPr>
      <w:r w:rsidRPr="00416CFD">
        <w:rPr>
          <w:b/>
        </w:rPr>
        <w:t>Phase 2 – Export Workshops</w:t>
      </w:r>
    </w:p>
    <w:p w:rsidR="00733E34" w:rsidRPr="00416CFD" w:rsidRDefault="00733E34" w:rsidP="00733E34">
      <w:pPr>
        <w:spacing w:after="0" w:line="240" w:lineRule="auto"/>
        <w:rPr>
          <w:b/>
        </w:rPr>
      </w:pPr>
    </w:p>
    <w:p w:rsidR="00481879" w:rsidRDefault="00481879" w:rsidP="00733E34">
      <w:pPr>
        <w:spacing w:line="240" w:lineRule="auto"/>
      </w:pPr>
      <w:r>
        <w:t>This phase comprises the learning/mentoring component of the programme.</w:t>
      </w:r>
      <w:r w:rsidR="00416CFD">
        <w:t xml:space="preserve">  Each business will participate in six/seven full day Export workshops</w:t>
      </w:r>
      <w:r w:rsidR="00B710B2">
        <w:t xml:space="preserve"> during which time they will learn about:</w:t>
      </w:r>
    </w:p>
    <w:p w:rsidR="00232807" w:rsidRDefault="00B710B2" w:rsidP="00733E34">
      <w:pPr>
        <w:spacing w:after="0" w:line="240" w:lineRule="auto"/>
      </w:pPr>
      <w:r w:rsidRPr="00232807">
        <w:rPr>
          <w:b/>
          <w:u w:val="single"/>
        </w:rPr>
        <w:t>Workshop 1</w:t>
      </w:r>
      <w:r>
        <w:t>:  Selection and Management of Channel Partners/Distributors.</w:t>
      </w:r>
    </w:p>
    <w:p w:rsidR="00232807" w:rsidRDefault="00B710B2" w:rsidP="00733E34">
      <w:pPr>
        <w:spacing w:after="0" w:line="240" w:lineRule="auto"/>
      </w:pPr>
      <w:r w:rsidRPr="00232807">
        <w:rPr>
          <w:b/>
          <w:u w:val="single"/>
        </w:rPr>
        <w:t>Workshop 2</w:t>
      </w:r>
      <w:r>
        <w:t>:  Knowledge of International legal, contract and IP issues.</w:t>
      </w:r>
    </w:p>
    <w:p w:rsidR="00B710B2" w:rsidRDefault="00B710B2" w:rsidP="00733E34">
      <w:pPr>
        <w:spacing w:after="0" w:line="240" w:lineRule="auto"/>
      </w:pPr>
      <w:r w:rsidRPr="00232807">
        <w:rPr>
          <w:b/>
          <w:u w:val="single"/>
        </w:rPr>
        <w:t>Workshop 3</w:t>
      </w:r>
      <w:r>
        <w:t>:  International financial management, cost control, quality assurance, financial risk management.</w:t>
      </w:r>
    </w:p>
    <w:p w:rsidR="00B710B2" w:rsidRDefault="00B710B2" w:rsidP="00733E34">
      <w:pPr>
        <w:spacing w:after="0" w:line="240" w:lineRule="auto"/>
      </w:pPr>
      <w:r w:rsidRPr="00232807">
        <w:rPr>
          <w:b/>
          <w:u w:val="single"/>
        </w:rPr>
        <w:t>Workshop 4</w:t>
      </w:r>
      <w:r>
        <w:t>: E-commerce skills and social media skills, marketing mix skills.</w:t>
      </w:r>
    </w:p>
    <w:p w:rsidR="00B710B2" w:rsidRDefault="00B710B2" w:rsidP="00733E34">
      <w:pPr>
        <w:spacing w:after="0" w:line="240" w:lineRule="auto"/>
      </w:pPr>
      <w:r w:rsidRPr="00232807">
        <w:rPr>
          <w:b/>
          <w:u w:val="single"/>
        </w:rPr>
        <w:t>Workshop 5</w:t>
      </w:r>
      <w:r>
        <w:t>: International Logistics (air, sea, rail, road), order administration.</w:t>
      </w:r>
    </w:p>
    <w:p w:rsidR="00B710B2" w:rsidRDefault="00B710B2" w:rsidP="00733E34">
      <w:pPr>
        <w:spacing w:after="0" w:line="240" w:lineRule="auto"/>
      </w:pPr>
      <w:r w:rsidRPr="00232807">
        <w:rPr>
          <w:b/>
          <w:u w:val="single"/>
        </w:rPr>
        <w:t>Workshop 6</w:t>
      </w:r>
      <w:r>
        <w:t>: Awareness of customer needs in different markets, knowledge of international design standards and codes.</w:t>
      </w:r>
    </w:p>
    <w:p w:rsidR="00733E34" w:rsidRDefault="00B710B2" w:rsidP="00F17751">
      <w:pPr>
        <w:spacing w:after="0" w:line="240" w:lineRule="auto"/>
      </w:pPr>
      <w:r w:rsidRPr="00232807">
        <w:rPr>
          <w:b/>
          <w:u w:val="single"/>
        </w:rPr>
        <w:t>Workshop 7</w:t>
      </w:r>
      <w:r>
        <w:t xml:space="preserve">: </w:t>
      </w:r>
      <w:r w:rsidR="00040161">
        <w:t>Awareness of All-Island Public sector Tendering Opportunities.</w:t>
      </w:r>
    </w:p>
    <w:p w:rsidR="00F17751" w:rsidRDefault="00F17751" w:rsidP="00F17751">
      <w:pPr>
        <w:spacing w:after="0" w:line="240" w:lineRule="auto"/>
      </w:pPr>
    </w:p>
    <w:p w:rsidR="00F17751" w:rsidRPr="00F17751" w:rsidRDefault="00F17751" w:rsidP="00733E34">
      <w:pPr>
        <w:spacing w:line="240" w:lineRule="auto"/>
      </w:pPr>
      <w:r w:rsidRPr="00F17751">
        <w:t>Participate in two themed roundtables providing an opportunity for networking and knowledge sharing.</w:t>
      </w:r>
    </w:p>
    <w:p w:rsidR="002A3BFB" w:rsidRDefault="002A3BFB" w:rsidP="00733E34">
      <w:pPr>
        <w:spacing w:line="240" w:lineRule="auto"/>
      </w:pPr>
      <w:r>
        <w:lastRenderedPageBreak/>
        <w:t>The final programme of workshops will be determined by the export ready audit findings.  It is envisaged that these workshops wi</w:t>
      </w:r>
      <w:r w:rsidR="00F17751">
        <w:t>ll occur once a month over a seven</w:t>
      </w:r>
      <w:r>
        <w:t xml:space="preserve"> month period.</w:t>
      </w:r>
    </w:p>
    <w:p w:rsidR="002A3BFB" w:rsidRPr="001B5C7C" w:rsidRDefault="002A3BFB" w:rsidP="00733E34">
      <w:pPr>
        <w:spacing w:line="240" w:lineRule="auto"/>
        <w:rPr>
          <w:b/>
        </w:rPr>
      </w:pPr>
      <w:r w:rsidRPr="001B5C7C">
        <w:rPr>
          <w:b/>
        </w:rPr>
        <w:t>Phase 3 – Review and Final Evaluation</w:t>
      </w:r>
    </w:p>
    <w:p w:rsidR="00B80ACD" w:rsidRDefault="00B80ACD" w:rsidP="00733E34">
      <w:pPr>
        <w:spacing w:line="240" w:lineRule="auto"/>
      </w:pPr>
      <w:r>
        <w:t>The final phase will measure and evaluate the outcome of the mentoring / learning achieved through the programme.</w:t>
      </w:r>
      <w:r w:rsidR="009C76C1">
        <w:t xml:space="preserve">  This process will establish what stage of the export glide path each business is at, the potential for future export growth and the increase in sales in current or new export markets.</w:t>
      </w:r>
    </w:p>
    <w:p w:rsidR="002A3BFB" w:rsidRDefault="002A3BFB"/>
    <w:p w:rsidR="00696980" w:rsidRPr="001B5C7C" w:rsidRDefault="00696980">
      <w:pPr>
        <w:rPr>
          <w:b/>
        </w:rPr>
      </w:pPr>
      <w:r w:rsidRPr="001B5C7C">
        <w:rPr>
          <w:b/>
        </w:rPr>
        <w:t>Application Process:</w:t>
      </w:r>
    </w:p>
    <w:p w:rsidR="00696980" w:rsidRDefault="00696980">
      <w:r>
        <w:t xml:space="preserve">Applications </w:t>
      </w:r>
      <w:r w:rsidR="001B5C7C">
        <w:t xml:space="preserve">and details of eligibility criteria </w:t>
      </w:r>
      <w:r>
        <w:t xml:space="preserve">can be obtained from the </w:t>
      </w:r>
      <w:r w:rsidRPr="001B5C7C">
        <w:rPr>
          <w:b/>
        </w:rPr>
        <w:t>Irish Exporters Association</w:t>
      </w:r>
      <w:r w:rsidR="00FB7CFC">
        <w:t xml:space="preserve"> </w:t>
      </w:r>
      <w:r w:rsidR="009863B5">
        <w:t xml:space="preserve">or </w:t>
      </w:r>
      <w:proofErr w:type="spellStart"/>
      <w:r w:rsidR="009863B5">
        <w:t>InterTradeIreland</w:t>
      </w:r>
      <w:proofErr w:type="spellEnd"/>
      <w:r w:rsidR="009863B5">
        <w:t xml:space="preserve"> </w:t>
      </w:r>
      <w:r w:rsidR="00FB7CFC">
        <w:t xml:space="preserve">and </w:t>
      </w:r>
      <w:r w:rsidR="00E171A3">
        <w:t xml:space="preserve">must be </w:t>
      </w:r>
      <w:r w:rsidR="00FB7CFC">
        <w:t>returned by Friday</w:t>
      </w:r>
      <w:r w:rsidR="00F618B4">
        <w:t xml:space="preserve"> </w:t>
      </w:r>
      <w:r w:rsidR="00216341">
        <w:t>30</w:t>
      </w:r>
      <w:r w:rsidR="00216341" w:rsidRPr="00216341">
        <w:rPr>
          <w:vertAlign w:val="superscript"/>
        </w:rPr>
        <w:t>th</w:t>
      </w:r>
      <w:r w:rsidR="00216341">
        <w:t xml:space="preserve"> </w:t>
      </w:r>
      <w:r w:rsidR="000E26E3">
        <w:t>September</w:t>
      </w:r>
      <w:bookmarkStart w:id="0" w:name="_GoBack"/>
      <w:bookmarkEnd w:id="0"/>
      <w:r w:rsidR="00FB7CFC">
        <w:t>.</w:t>
      </w:r>
      <w:r>
        <w:t xml:space="preserve"> </w:t>
      </w:r>
    </w:p>
    <w:p w:rsidR="00696980" w:rsidRDefault="00E171A3">
      <w:r>
        <w:t xml:space="preserve">Export readiness assessments will </w:t>
      </w:r>
      <w:r w:rsidR="00EE57F7">
        <w:t xml:space="preserve">likely </w:t>
      </w:r>
      <w:r>
        <w:t xml:space="preserve">take place during the month of </w:t>
      </w:r>
      <w:r w:rsidR="00216341">
        <w:t>October</w:t>
      </w:r>
      <w:r w:rsidR="00EE57F7">
        <w:t xml:space="preserve">.  Workshops will commence  </w:t>
      </w:r>
      <w:r w:rsidR="001F60D4">
        <w:t>November</w:t>
      </w:r>
      <w:r>
        <w:t xml:space="preserve"> 2016.</w:t>
      </w:r>
    </w:p>
    <w:p w:rsidR="002A3BFB" w:rsidRDefault="00696980">
      <w:r>
        <w:t>For further information, please contact:</w:t>
      </w:r>
    </w:p>
    <w:p w:rsidR="00696980" w:rsidRPr="00696980" w:rsidRDefault="00696980" w:rsidP="00696980">
      <w:pPr>
        <w:spacing w:after="0" w:line="240" w:lineRule="auto"/>
        <w:rPr>
          <w:b/>
        </w:rPr>
      </w:pPr>
      <w:r w:rsidRPr="00696980">
        <w:rPr>
          <w:b/>
        </w:rPr>
        <w:t>Sinead Branigan</w:t>
      </w:r>
    </w:p>
    <w:p w:rsidR="00696980" w:rsidRPr="00696980" w:rsidRDefault="00696980" w:rsidP="00696980">
      <w:pPr>
        <w:spacing w:after="0" w:line="240" w:lineRule="auto"/>
        <w:rPr>
          <w:b/>
        </w:rPr>
      </w:pPr>
      <w:r w:rsidRPr="00696980">
        <w:rPr>
          <w:b/>
        </w:rPr>
        <w:t>Irish Exporters Association</w:t>
      </w:r>
    </w:p>
    <w:p w:rsidR="00696980" w:rsidRPr="00696980" w:rsidRDefault="00696980" w:rsidP="00696980">
      <w:pPr>
        <w:spacing w:after="0" w:line="240" w:lineRule="auto"/>
        <w:rPr>
          <w:b/>
          <w:color w:val="000000" w:themeColor="text1"/>
          <w:sz w:val="21"/>
          <w:szCs w:val="21"/>
          <w:lang w:val="it-IT"/>
        </w:rPr>
      </w:pPr>
      <w:r w:rsidRPr="00696980">
        <w:rPr>
          <w:b/>
        </w:rPr>
        <w:t>Tel</w:t>
      </w:r>
      <w:r w:rsidRPr="00696980">
        <w:rPr>
          <w:b/>
          <w:color w:val="000000" w:themeColor="text1"/>
          <w:sz w:val="21"/>
          <w:szCs w:val="21"/>
          <w:lang w:val="it-IT"/>
        </w:rPr>
        <w:t>: +353 (0)1 661 2182</w:t>
      </w:r>
    </w:p>
    <w:p w:rsidR="00696980" w:rsidRDefault="00696980" w:rsidP="00696980">
      <w:pPr>
        <w:spacing w:after="0" w:line="240" w:lineRule="auto"/>
        <w:rPr>
          <w:color w:val="1F497D"/>
          <w:sz w:val="21"/>
          <w:szCs w:val="21"/>
          <w:lang w:val="it-IT"/>
        </w:rPr>
      </w:pPr>
      <w:r w:rsidRPr="00696980">
        <w:rPr>
          <w:b/>
          <w:color w:val="000000" w:themeColor="text1"/>
          <w:sz w:val="21"/>
          <w:szCs w:val="21"/>
          <w:lang w:val="it-IT"/>
        </w:rPr>
        <w:t>Email</w:t>
      </w:r>
      <w:r w:rsidRPr="00696980">
        <w:rPr>
          <w:b/>
          <w:color w:val="1F497D"/>
          <w:sz w:val="21"/>
          <w:szCs w:val="21"/>
          <w:lang w:val="it-IT"/>
        </w:rPr>
        <w:t>:</w:t>
      </w:r>
      <w:r>
        <w:rPr>
          <w:color w:val="1F497D"/>
          <w:sz w:val="21"/>
          <w:szCs w:val="21"/>
          <w:lang w:val="it-IT"/>
        </w:rPr>
        <w:t xml:space="preserve"> </w:t>
      </w:r>
      <w:hyperlink r:id="rId7" w:history="1">
        <w:r w:rsidRPr="008F467E">
          <w:rPr>
            <w:rStyle w:val="Hyperlink"/>
            <w:sz w:val="21"/>
            <w:szCs w:val="21"/>
            <w:lang w:val="it-IT"/>
          </w:rPr>
          <w:t>sineadbranigan@irishexporters.ie</w:t>
        </w:r>
      </w:hyperlink>
    </w:p>
    <w:p w:rsidR="00696980" w:rsidRDefault="00696980" w:rsidP="00696980">
      <w:pPr>
        <w:spacing w:after="0" w:line="240" w:lineRule="auto"/>
        <w:rPr>
          <w:color w:val="1F497D"/>
          <w:sz w:val="21"/>
          <w:szCs w:val="21"/>
          <w:lang w:val="it-IT"/>
        </w:rPr>
      </w:pPr>
    </w:p>
    <w:p w:rsidR="00696980" w:rsidRPr="00696980" w:rsidRDefault="00E62662" w:rsidP="00696980">
      <w:pPr>
        <w:spacing w:after="0" w:line="240" w:lineRule="auto"/>
        <w:rPr>
          <w:b/>
          <w:color w:val="000000" w:themeColor="text1"/>
          <w:sz w:val="21"/>
          <w:szCs w:val="21"/>
          <w:lang w:val="it-IT"/>
        </w:rPr>
      </w:pPr>
      <w:r>
        <w:rPr>
          <w:b/>
          <w:color w:val="000000" w:themeColor="text1"/>
          <w:sz w:val="21"/>
          <w:szCs w:val="21"/>
          <w:lang w:val="it-IT"/>
        </w:rPr>
        <w:t>Paddy Savage</w:t>
      </w:r>
    </w:p>
    <w:p w:rsidR="00696980" w:rsidRPr="00696980" w:rsidRDefault="00696980" w:rsidP="00696980">
      <w:pPr>
        <w:spacing w:after="0" w:line="240" w:lineRule="auto"/>
        <w:rPr>
          <w:b/>
          <w:color w:val="000000" w:themeColor="text1"/>
          <w:sz w:val="21"/>
          <w:szCs w:val="21"/>
          <w:lang w:val="it-IT"/>
        </w:rPr>
      </w:pPr>
      <w:r w:rsidRPr="00696980">
        <w:rPr>
          <w:b/>
          <w:color w:val="000000" w:themeColor="text1"/>
          <w:sz w:val="21"/>
          <w:szCs w:val="21"/>
          <w:lang w:val="it-IT"/>
        </w:rPr>
        <w:t xml:space="preserve">InterTradeIreland </w:t>
      </w:r>
    </w:p>
    <w:p w:rsidR="00696980" w:rsidRPr="00696980" w:rsidRDefault="00696980" w:rsidP="00696980">
      <w:pPr>
        <w:spacing w:after="0" w:line="240" w:lineRule="auto"/>
        <w:rPr>
          <w:b/>
          <w:color w:val="000000" w:themeColor="text1"/>
          <w:sz w:val="21"/>
          <w:szCs w:val="21"/>
          <w:lang w:val="it-IT"/>
        </w:rPr>
      </w:pPr>
      <w:r w:rsidRPr="00696980">
        <w:rPr>
          <w:b/>
          <w:color w:val="000000" w:themeColor="text1"/>
          <w:sz w:val="21"/>
          <w:szCs w:val="21"/>
          <w:lang w:val="it-IT"/>
        </w:rPr>
        <w:t xml:space="preserve">Tel: 028 </w:t>
      </w:r>
      <w:r w:rsidR="00E62662">
        <w:rPr>
          <w:b/>
          <w:color w:val="000000" w:themeColor="text1"/>
          <w:sz w:val="21"/>
          <w:szCs w:val="21"/>
          <w:lang w:val="it-IT"/>
        </w:rPr>
        <w:t>3083 4110</w:t>
      </w:r>
      <w:r w:rsidRPr="00696980">
        <w:rPr>
          <w:b/>
          <w:color w:val="000000" w:themeColor="text1"/>
          <w:sz w:val="21"/>
          <w:szCs w:val="21"/>
          <w:lang w:val="it-IT"/>
        </w:rPr>
        <w:t xml:space="preserve"> (048 from Ireland)</w:t>
      </w:r>
    </w:p>
    <w:p w:rsidR="00696980" w:rsidRDefault="00696980" w:rsidP="00696980">
      <w:pPr>
        <w:spacing w:after="0" w:line="240" w:lineRule="auto"/>
      </w:pPr>
      <w:r w:rsidRPr="00696980">
        <w:rPr>
          <w:b/>
          <w:color w:val="000000" w:themeColor="text1"/>
          <w:sz w:val="21"/>
          <w:szCs w:val="21"/>
          <w:lang w:val="it-IT"/>
        </w:rPr>
        <w:t>Email</w:t>
      </w:r>
      <w:r w:rsidRPr="00696980">
        <w:rPr>
          <w:color w:val="000000" w:themeColor="text1"/>
          <w:sz w:val="21"/>
          <w:szCs w:val="21"/>
          <w:lang w:val="it-IT"/>
        </w:rPr>
        <w:t>:</w:t>
      </w:r>
      <w:r>
        <w:rPr>
          <w:color w:val="1F497D"/>
          <w:sz w:val="21"/>
          <w:szCs w:val="21"/>
          <w:lang w:val="it-IT"/>
        </w:rPr>
        <w:t xml:space="preserve"> </w:t>
      </w:r>
      <w:hyperlink r:id="rId8" w:history="1">
        <w:r w:rsidR="00E62662" w:rsidRPr="005A5785">
          <w:rPr>
            <w:rStyle w:val="Hyperlink"/>
          </w:rPr>
          <w:t>paddy.savage@intertradeireland.com</w:t>
        </w:r>
      </w:hyperlink>
    </w:p>
    <w:p w:rsidR="00E62662" w:rsidRDefault="00E62662" w:rsidP="00696980">
      <w:pPr>
        <w:spacing w:after="0" w:line="240" w:lineRule="auto"/>
        <w:rPr>
          <w:color w:val="1F497D"/>
          <w:sz w:val="21"/>
          <w:szCs w:val="21"/>
          <w:lang w:val="it-IT"/>
        </w:rPr>
      </w:pPr>
    </w:p>
    <w:p w:rsidR="00696980" w:rsidRDefault="00696980" w:rsidP="00696980">
      <w:pPr>
        <w:spacing w:after="0"/>
      </w:pPr>
    </w:p>
    <w:p w:rsidR="00127561" w:rsidRDefault="00127561"/>
    <w:sectPr w:rsidR="00127561" w:rsidSect="00481A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45BE"/>
    <w:multiLevelType w:val="hybridMultilevel"/>
    <w:tmpl w:val="9A5E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3456E"/>
    <w:multiLevelType w:val="hybridMultilevel"/>
    <w:tmpl w:val="A60E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4078A"/>
    <w:multiLevelType w:val="hybridMultilevel"/>
    <w:tmpl w:val="B634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561"/>
    <w:rsid w:val="00040161"/>
    <w:rsid w:val="00084BAB"/>
    <w:rsid w:val="000C3ED6"/>
    <w:rsid w:val="000E26E3"/>
    <w:rsid w:val="00127561"/>
    <w:rsid w:val="001B5C7C"/>
    <w:rsid w:val="001F60D4"/>
    <w:rsid w:val="00210307"/>
    <w:rsid w:val="00216341"/>
    <w:rsid w:val="00232807"/>
    <w:rsid w:val="00241429"/>
    <w:rsid w:val="00270386"/>
    <w:rsid w:val="002A3BFB"/>
    <w:rsid w:val="003E327D"/>
    <w:rsid w:val="00410D9A"/>
    <w:rsid w:val="00416CFD"/>
    <w:rsid w:val="004172A4"/>
    <w:rsid w:val="00417C21"/>
    <w:rsid w:val="00431F64"/>
    <w:rsid w:val="00444CDC"/>
    <w:rsid w:val="00481879"/>
    <w:rsid w:val="00481A5F"/>
    <w:rsid w:val="004E0D0A"/>
    <w:rsid w:val="005E5232"/>
    <w:rsid w:val="00611A9A"/>
    <w:rsid w:val="0061673F"/>
    <w:rsid w:val="00696980"/>
    <w:rsid w:val="006B3701"/>
    <w:rsid w:val="006F4454"/>
    <w:rsid w:val="00716F87"/>
    <w:rsid w:val="00733E34"/>
    <w:rsid w:val="0074114F"/>
    <w:rsid w:val="007A3994"/>
    <w:rsid w:val="00980D35"/>
    <w:rsid w:val="009863B5"/>
    <w:rsid w:val="009A015F"/>
    <w:rsid w:val="009C76C1"/>
    <w:rsid w:val="00A54CC6"/>
    <w:rsid w:val="00A63144"/>
    <w:rsid w:val="00B710B2"/>
    <w:rsid w:val="00B80ACD"/>
    <w:rsid w:val="00BA6640"/>
    <w:rsid w:val="00C03B29"/>
    <w:rsid w:val="00E171A3"/>
    <w:rsid w:val="00E47C98"/>
    <w:rsid w:val="00E62662"/>
    <w:rsid w:val="00EE57F7"/>
    <w:rsid w:val="00F17751"/>
    <w:rsid w:val="00F618B4"/>
    <w:rsid w:val="00FB1824"/>
    <w:rsid w:val="00FB5511"/>
    <w:rsid w:val="00FB7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4F"/>
    <w:pPr>
      <w:ind w:left="720"/>
      <w:contextualSpacing/>
    </w:pPr>
  </w:style>
  <w:style w:type="table" w:styleId="TableGrid">
    <w:name w:val="Table Grid"/>
    <w:basedOn w:val="TableNormal"/>
    <w:uiPriority w:val="59"/>
    <w:rsid w:val="00733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6980"/>
    <w:rPr>
      <w:color w:val="0000FF" w:themeColor="hyperlink"/>
      <w:u w:val="single"/>
    </w:rPr>
  </w:style>
  <w:style w:type="paragraph" w:styleId="BalloonText">
    <w:name w:val="Balloon Text"/>
    <w:basedOn w:val="Normal"/>
    <w:link w:val="BalloonTextChar"/>
    <w:uiPriority w:val="99"/>
    <w:semiHidden/>
    <w:unhideWhenUsed/>
    <w:rsid w:val="00216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ddy.savage@intertradeireland.com" TargetMode="External"/><Relationship Id="rId3" Type="http://schemas.openxmlformats.org/officeDocument/2006/relationships/settings" Target="settings.xml"/><Relationship Id="rId7" Type="http://schemas.openxmlformats.org/officeDocument/2006/relationships/hyperlink" Target="mailto:sineadbranigan@irishexporter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mcateera</dc:creator>
  <cp:lastModifiedBy>savagep</cp:lastModifiedBy>
  <cp:revision>6</cp:revision>
  <cp:lastPrinted>2015-10-14T09:57:00Z</cp:lastPrinted>
  <dcterms:created xsi:type="dcterms:W3CDTF">2016-08-10T08:48:00Z</dcterms:created>
  <dcterms:modified xsi:type="dcterms:W3CDTF">2016-09-05T14:58:00Z</dcterms:modified>
</cp:coreProperties>
</file>